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0D65"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YÜKSEKÖĞRETİM KURUMLARI BİLİMSEL ARAŞTIRMA</w:t>
      </w:r>
    </w:p>
    <w:p w14:paraId="470F9157"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PROJELERİ HAKKINDA YÖNETMELİK</w:t>
      </w:r>
    </w:p>
    <w:p w14:paraId="3B47928B"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 </w:t>
      </w:r>
    </w:p>
    <w:p w14:paraId="43CDB377"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BİRİNCİ BÖLÜM</w:t>
      </w:r>
    </w:p>
    <w:p w14:paraId="456AB552"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Amaç ve Kapsam, Dayanak ve Tanımlar</w:t>
      </w:r>
    </w:p>
    <w:p w14:paraId="29BAE38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Amaç ve kapsam</w:t>
      </w:r>
    </w:p>
    <w:p w14:paraId="01B6A81B" w14:textId="2CA9A729"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 –</w:t>
      </w:r>
      <w:r w:rsidRPr="00CD11AB">
        <w:rPr>
          <w:rFonts w:ascii="Calibri" w:eastAsia="Times New Roman" w:hAnsi="Calibri" w:cs="Calibri"/>
          <w:color w:val="000000"/>
          <w:lang w:eastAsia="tr-TR"/>
        </w:rPr>
        <w:t> (1) Bu Yönetmelik, yükseköğretim kurumlarında yürütülen bilimsel araştırma proje tekliflerinin değerlendirilmesi, kabulü, desteklenmesi, </w:t>
      </w:r>
      <w:r w:rsidRPr="00CD11AB">
        <w:rPr>
          <w:rFonts w:ascii="Calibri" w:eastAsia="Times New Roman" w:hAnsi="Calibri" w:cs="Calibri"/>
          <w:b/>
          <w:bCs/>
          <w:color w:val="000000"/>
          <w:lang w:eastAsia="tr-TR"/>
        </w:rPr>
        <w:t xml:space="preserve">(Ek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ulusal veya uluslararası kuruluşlar tarafından desteklenen projelere kaynak aktarımının yapılması,</w:t>
      </w:r>
      <w:r w:rsidRPr="00CD11AB">
        <w:rPr>
          <w:rFonts w:ascii="Calibri" w:eastAsia="Times New Roman" w:hAnsi="Calibri" w:cs="Calibri"/>
          <w:color w:val="000000"/>
          <w:lang w:eastAsia="tr-TR"/>
        </w:rPr>
        <w:t> bunlara ilişkin hizmetlerin yürütülmesi, izlenmesi, sonuçlarının değerlendirilmesi, kamuoyuna duyurulması ve ilgili usul ve esaslar ile diğer hususları belirlemek amacıyla hazırlanmıştır.</w:t>
      </w:r>
    </w:p>
    <w:p w14:paraId="575BB7E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Dayanak</w:t>
      </w:r>
    </w:p>
    <w:p w14:paraId="74ABC7B4" w14:textId="308BCC96"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2 –</w:t>
      </w:r>
      <w:r w:rsidRPr="00CD11AB">
        <w:rPr>
          <w:rFonts w:ascii="Calibri" w:eastAsia="Times New Roman" w:hAnsi="Calibri" w:cs="Calibri"/>
          <w:color w:val="000000"/>
          <w:lang w:eastAsia="tr-TR"/>
        </w:rPr>
        <w:t xml:space="preserve"> (1) Bu Yönetmelik, 4/11/1981 tarihli ve 2547 sayılı Yükseköğretim Kanununun </w:t>
      </w:r>
      <w:r w:rsidR="00C87FFD" w:rsidRPr="00CD11AB">
        <w:rPr>
          <w:rFonts w:ascii="Calibri" w:eastAsia="Times New Roman" w:hAnsi="Calibri" w:cs="Calibri"/>
          <w:color w:val="000000"/>
          <w:lang w:eastAsia="tr-TR"/>
        </w:rPr>
        <w:t>4’üncü</w:t>
      </w:r>
      <w:r w:rsidRPr="00CD11AB">
        <w:rPr>
          <w:rFonts w:ascii="Calibri" w:eastAsia="Times New Roman" w:hAnsi="Calibri" w:cs="Calibri"/>
          <w:color w:val="000000"/>
          <w:lang w:eastAsia="tr-TR"/>
        </w:rPr>
        <w:t xml:space="preserve"> maddesinin birinci fıkrasının (c) bendi, 58 inci maddesinin (b) fıkrası ile Ek 28 inci maddesine dayanılarak hazırlanmıştır.</w:t>
      </w:r>
    </w:p>
    <w:p w14:paraId="7D19359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Tanımlar ve kısaltmalar</w:t>
      </w:r>
    </w:p>
    <w:p w14:paraId="4B2A66D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3 – </w:t>
      </w:r>
      <w:r w:rsidRPr="00CD11AB">
        <w:rPr>
          <w:rFonts w:ascii="Calibri" w:eastAsia="Times New Roman" w:hAnsi="Calibri" w:cs="Calibri"/>
          <w:color w:val="000000"/>
          <w:lang w:eastAsia="tr-TR"/>
        </w:rPr>
        <w:t>(1) Bu Yönetmelikte geçen;</w:t>
      </w:r>
    </w:p>
    <w:p w14:paraId="34B7C60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14:paraId="0934F3C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14:paraId="4F78EF1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w:t>
      </w:r>
      <w:r w:rsidRPr="00CD11AB">
        <w:rPr>
          <w:rFonts w:ascii="Calibri" w:eastAsia="Times New Roman" w:hAnsi="Calibri" w:cs="Calibri"/>
          <w:b/>
          <w:bCs/>
          <w:color w:val="000000"/>
          <w:lang w:eastAsia="tr-TR"/>
        </w:rPr>
        <w:t>(Mülga ibare:RG-16/7/2020-31187)</w:t>
      </w:r>
      <w:r w:rsidRPr="00CD11AB">
        <w:rPr>
          <w:rFonts w:ascii="Calibri" w:eastAsia="Times New Roman" w:hAnsi="Calibri" w:cs="Calibri"/>
          <w:color w:val="000000"/>
          <w:lang w:eastAsia="tr-TR"/>
        </w:rPr>
        <w:t> (…) ve üst yöneticinin bilimsel araştırma projeleri ile ilgili olarak vereceği diğer görevleri ilgili birimlerle koordine halinde yürütmekle sorumlu birimi,</w:t>
      </w:r>
    </w:p>
    <w:p w14:paraId="6D78F80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14:paraId="54CF367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14:paraId="2C69A06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e) Harcamaların tasnifi: Özel hesaba aktarılan tutarlardan yapılan harcamaların analitik bütçe sınıflandırmasının ekonomik kodlama sistemine uygun olarak izlenmesi,</w:t>
      </w:r>
    </w:p>
    <w:p w14:paraId="6B3AED6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f) Harcama yetkilisi: Özel hesaptan harcama yetki ve sorumluluğuna sahip bilimsel araştırma projeleri koordinasyon birimi koordinatörünü,</w:t>
      </w:r>
    </w:p>
    <w:p w14:paraId="4EB2506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14:paraId="29C42E8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ğ</w:t>
      </w:r>
      <w:proofErr w:type="gramEnd"/>
      <w:r w:rsidRPr="00CD11AB">
        <w:rPr>
          <w:rFonts w:ascii="Calibri" w:eastAsia="Times New Roman" w:hAnsi="Calibri" w:cs="Calibri"/>
          <w:color w:val="000000"/>
          <w:lang w:eastAsia="tr-TR"/>
        </w:rPr>
        <w:t>) </w:t>
      </w:r>
      <w:r w:rsidRPr="00CD11AB">
        <w:rPr>
          <w:rFonts w:ascii="Calibri" w:eastAsia="Times New Roman" w:hAnsi="Calibri" w:cs="Calibri"/>
          <w:b/>
          <w:bCs/>
          <w:color w:val="000000"/>
          <w:lang w:eastAsia="tr-TR"/>
        </w:rPr>
        <w:t>(Değişik:RG-16/7/2020-31187)</w:t>
      </w:r>
      <w:r w:rsidRPr="00CD11AB">
        <w:rPr>
          <w:rFonts w:ascii="Calibri" w:eastAsia="Times New Roman" w:hAnsi="Calibri" w:cs="Calibri"/>
          <w:color w:val="000000"/>
          <w:lang w:eastAsia="tr-TR"/>
        </w:rPr>
        <w:t> 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14:paraId="6638DA9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h) Muhasebe birimi: Yükseköğretim kurumlarında muhasebe işlemlerinin yürütüldüğü birimi,</w:t>
      </w:r>
    </w:p>
    <w:p w14:paraId="2E26908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ı) Muhasebe yetkilisi: Muhasebe biriminin yönetiminden ve yetkili mercilere karşı sorumlu olan yetkiliyi,</w:t>
      </w:r>
    </w:p>
    <w:p w14:paraId="18832AF7"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sidRPr="00CD11AB">
        <w:rPr>
          <w:rFonts w:ascii="Calibri" w:eastAsia="Times New Roman" w:hAnsi="Calibri" w:cs="Calibri"/>
          <w:b/>
          <w:bCs/>
          <w:color w:val="000000"/>
          <w:lang w:eastAsia="tr-TR"/>
        </w:rPr>
        <w:t>(Değişik ibare:RG-16/7/2020-31187)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7/3/2019 tarihli ve 810 sayılı Cumhurbaşkanı Kararıyla yürürlüğe konulan Kamu Haznedarlığı Yönetmeliği</w:t>
      </w:r>
      <w:r w:rsidRPr="00CD11AB">
        <w:rPr>
          <w:rFonts w:ascii="Calibri" w:eastAsia="Times New Roman" w:hAnsi="Calibri" w:cs="Calibri"/>
          <w:color w:val="000000"/>
          <w:lang w:eastAsia="tr-TR"/>
        </w:rPr>
        <w:t> hükümleri çerçevesinde muhasebe birimi adına açtırılan banka hesabını,</w:t>
      </w:r>
    </w:p>
    <w:p w14:paraId="7B1407B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j) Proje ekibi: Proje yürütücüsü ile araştırmacıları,</w:t>
      </w:r>
    </w:p>
    <w:p w14:paraId="4A79DED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k) Proje yürütücüsü: Projeyi teklif eden, hazırlanmasından ve yürütülmesinden sorumlu olan öğretim üyeleri ile doktora, tıpta uzmanlık ya da sanatta yeterlik eğitimini tamamlamış kurum mensubu araştırmacıları,</w:t>
      </w:r>
    </w:p>
    <w:p w14:paraId="40669747"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l) YÖKSİS: Yükseköğretim Kurulu Başkanlığı ortak veri tabanını,</w:t>
      </w:r>
    </w:p>
    <w:p w14:paraId="3AC648F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m) Yükseköğretim kurumu: Üniversiteler ve yüksek teknoloji enstitülerini,</w:t>
      </w:r>
    </w:p>
    <w:p w14:paraId="63EA4B8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n) Yükseköğretim kurumu yönetim kurulu: Üniversite ve yüksek teknoloji enstitüsü yönetim kurulunu,</w:t>
      </w:r>
    </w:p>
    <w:p w14:paraId="2E614AEC" w14:textId="74488B92"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o)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-26/1/2018-30313)</w:t>
      </w:r>
      <w:r w:rsidRPr="00CD11AB">
        <w:rPr>
          <w:rFonts w:ascii="Calibri" w:eastAsia="Times New Roman" w:hAnsi="Calibri" w:cs="Calibri"/>
          <w:color w:val="000000"/>
          <w:lang w:eastAsia="tr-TR"/>
        </w:rPr>
        <w:t> Bursiyer: Yükseköğretim kurumlarında, </w:t>
      </w:r>
      <w:r w:rsidRPr="00CD11AB">
        <w:rPr>
          <w:rFonts w:ascii="Calibri" w:eastAsia="Times New Roman" w:hAnsi="Calibri" w:cs="Calibri"/>
          <w:b/>
          <w:bCs/>
          <w:color w:val="000000"/>
          <w:lang w:eastAsia="tr-TR"/>
        </w:rPr>
        <w:t xml:space="preserve">(Mülga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 yürütülen bilimsel araştırma projelerinde proje kapsamında burslu görevlendirilecek tezli yüksek lisans veya doktora programlarındaki öğrenciyi,</w:t>
      </w:r>
    </w:p>
    <w:p w14:paraId="65840C62"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ö</w:t>
      </w:r>
      <w:proofErr w:type="gramEnd"/>
      <w:r w:rsidRPr="00CD11AB">
        <w:rPr>
          <w:rFonts w:ascii="Calibri" w:eastAsia="Times New Roman" w:hAnsi="Calibri" w:cs="Calibri"/>
          <w:color w:val="000000"/>
          <w:lang w:eastAsia="tr-TR"/>
        </w:rPr>
        <w:t>) </w:t>
      </w:r>
      <w:r w:rsidRPr="00CD11AB">
        <w:rPr>
          <w:rFonts w:ascii="Calibri" w:eastAsia="Times New Roman" w:hAnsi="Calibri" w:cs="Calibri"/>
          <w:b/>
          <w:bCs/>
          <w:color w:val="000000"/>
          <w:lang w:eastAsia="tr-TR"/>
        </w:rPr>
        <w:t>(Ek:RG-16/7/2020-31187)</w:t>
      </w:r>
      <w:r w:rsidRPr="00CD11AB">
        <w:rPr>
          <w:rFonts w:ascii="Calibri" w:eastAsia="Times New Roman" w:hAnsi="Calibri" w:cs="Calibri"/>
          <w:color w:val="000000"/>
          <w:lang w:eastAsia="tr-TR"/>
        </w:rPr>
        <w:t>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14:paraId="15DC04D7" w14:textId="0C5D610A"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p)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Proje değerlendirmesi yapacak uzman: Yükseköğretim kurumu içinden veya dışından, bilimsel araştırma projesi alanında uzman ve en az doktora derecesine sahip hakemi,</w:t>
      </w:r>
    </w:p>
    <w:p w14:paraId="34B25B89" w14:textId="74848A13"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r)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Komisyon başkanı: Komisyona yükseköğretim kurumu adına başkanlık etmekten ve komisyon faaliyetlerinin yürütülmesinden sorumlu, üst yönetici tarafından öğretim üyeleri arasından görevlendirilen ve üst yöneticiye karşı sorumlu kişiyi,</w:t>
      </w:r>
    </w:p>
    <w:p w14:paraId="396E6FC9" w14:textId="3A7B15D0"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s)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Üst yönetici: Yükseköğretim kurumu rektörünü,</w:t>
      </w:r>
    </w:p>
    <w:p w14:paraId="5CC343C4" w14:textId="788C1D1C" w:rsidR="00CD11AB" w:rsidRPr="00CD11AB" w:rsidRDefault="00C87FFD"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Ifade</w:t>
      </w:r>
      <w:r w:rsidR="00CD11AB" w:rsidRPr="00CD11AB">
        <w:rPr>
          <w:rFonts w:ascii="Calibri" w:eastAsia="Times New Roman" w:hAnsi="Calibri" w:cs="Calibri"/>
          <w:color w:val="000000"/>
          <w:lang w:eastAsia="tr-TR"/>
        </w:rPr>
        <w:t xml:space="preserve"> eder.</w:t>
      </w:r>
    </w:p>
    <w:p w14:paraId="4A0B9690"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İKİNCİ BÖLÜM</w:t>
      </w:r>
    </w:p>
    <w:p w14:paraId="399BDC6B"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Bilimsel Araştırma Projelerine İlişkin Genel Esaslar</w:t>
      </w:r>
    </w:p>
    <w:p w14:paraId="2B63C10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Komisyon</w:t>
      </w:r>
    </w:p>
    <w:p w14:paraId="2CEFE575" w14:textId="184B166F"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4 – </w:t>
      </w:r>
      <w:r w:rsidRPr="00CD11AB">
        <w:rPr>
          <w:rFonts w:ascii="Calibri" w:eastAsia="Times New Roman" w:hAnsi="Calibri" w:cs="Calibri"/>
          <w:color w:val="000000"/>
          <w:lang w:eastAsia="tr-TR"/>
        </w:rPr>
        <w:t>(1)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14:paraId="0A4285C9" w14:textId="1299B5B6"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Komisyon başkanı ve üyeleri görev, yetki ve sorumluluklarını yerine getirmediklerinin tespit edilmesi halinde, görevlendirilmelerinde izlenen usule uygun olarak üst yönetici tarafından görev süreleri dolmadan görevden alınabilirler.</w:t>
      </w:r>
    </w:p>
    <w:p w14:paraId="3513200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Komisyonun görev, yetki ve sorumlulukları yükseköğretim kurumunun senatosunca çıkarılacak yönerge ile düzenlenir.</w:t>
      </w:r>
    </w:p>
    <w:p w14:paraId="39C156C2"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Başvuru ve değerlendirme</w:t>
      </w:r>
    </w:p>
    <w:p w14:paraId="492A279E"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5 –</w:t>
      </w:r>
      <w:r w:rsidRPr="00CD11AB">
        <w:rPr>
          <w:rFonts w:ascii="Calibri" w:eastAsia="Times New Roman" w:hAnsi="Calibri" w:cs="Calibri"/>
          <w:color w:val="000000"/>
          <w:lang w:eastAsia="tr-TR"/>
        </w:rPr>
        <w:t>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14:paraId="713EBBC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Bilimsel araştırma projelerinin seçiminde dikkate alınacak ilkeler</w:t>
      </w:r>
    </w:p>
    <w:p w14:paraId="0EB5AF69" w14:textId="20834B28"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6 –</w:t>
      </w:r>
      <w:r w:rsidRPr="00CD11AB">
        <w:rPr>
          <w:rFonts w:ascii="Calibri" w:eastAsia="Times New Roman" w:hAnsi="Calibri" w:cs="Calibri"/>
          <w:color w:val="000000"/>
          <w:lang w:eastAsia="tr-TR"/>
        </w:rPr>
        <w:t> (1) Bilimsel araştırma projeleri, yükseköğretim kurumunun uzman elemanı bulunan her dal ile ilgili, ulusal bilim ve teknoloji politikalarına, ülkenin kalkınma planı hedeflerine, </w:t>
      </w:r>
      <w:r w:rsidRPr="00CD11AB">
        <w:rPr>
          <w:rFonts w:ascii="Calibri" w:eastAsia="Times New Roman" w:hAnsi="Calibri" w:cs="Calibri"/>
          <w:b/>
          <w:bCs/>
          <w:color w:val="000000"/>
          <w:lang w:eastAsia="tr-TR"/>
        </w:rPr>
        <w:t xml:space="preserve">(Değişik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Bilim, Teknoloji ve Yenilik Kurulu</w:t>
      </w:r>
      <w:r w:rsidRPr="00CD11AB">
        <w:rPr>
          <w:rFonts w:ascii="Calibri" w:eastAsia="Times New Roman" w:hAnsi="Calibri" w:cs="Calibri"/>
          <w:color w:val="000000"/>
          <w:lang w:eastAsia="tr-TR"/>
        </w:rPr>
        <w:t xml:space="preserve"> veya yükseköğretim kurumu yönetim kurulunun </w:t>
      </w:r>
      <w:r w:rsidRPr="00CD11AB">
        <w:rPr>
          <w:rFonts w:ascii="Calibri" w:eastAsia="Times New Roman" w:hAnsi="Calibri" w:cs="Calibri"/>
          <w:color w:val="000000"/>
          <w:lang w:eastAsia="tr-TR"/>
        </w:rPr>
        <w:lastRenderedPageBreak/>
        <w:t>belirlediği bilim politikalarına uygun konulara öncelik verilerek değerlendirilir ve seçilir. Bilimsel araştırma projelerinin bilime, ülkenin teknolojik, ekonomik, sosyal, sanatsal, kültürel gelişimine ve kalkınmasına katkı sağlaması esastır.</w:t>
      </w:r>
    </w:p>
    <w:p w14:paraId="6B170FF5" w14:textId="4892EFEC"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Bilimsel araştırma projelerinin seçimi ve desteklenmesinde; </w:t>
      </w:r>
      <w:r w:rsidRPr="00CD11AB">
        <w:rPr>
          <w:rFonts w:ascii="Calibri" w:eastAsia="Times New Roman" w:hAnsi="Calibri" w:cs="Calibri"/>
          <w:b/>
          <w:bCs/>
          <w:color w:val="000000"/>
          <w:lang w:eastAsia="tr-TR"/>
        </w:rPr>
        <w:t xml:space="preserve">(Ek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yükseköğretim kurumları tarafından </w:t>
      </w:r>
      <w:r w:rsidR="00C87FFD" w:rsidRPr="00CD11AB">
        <w:rPr>
          <w:rFonts w:ascii="Calibri" w:eastAsia="Times New Roman" w:hAnsi="Calibri" w:cs="Calibri"/>
          <w:color w:val="000000"/>
          <w:u w:val="single"/>
          <w:lang w:eastAsia="tr-TR"/>
        </w:rPr>
        <w:t>YÖKSİS’e</w:t>
      </w:r>
      <w:r w:rsidRPr="00CD11AB">
        <w:rPr>
          <w:rFonts w:ascii="Calibri" w:eastAsia="Times New Roman" w:hAnsi="Calibri" w:cs="Calibri"/>
          <w:color w:val="000000"/>
          <w:u w:val="single"/>
          <w:lang w:eastAsia="tr-TR"/>
        </w:rPr>
        <w:t> duyurulan yapılmış ve yapılmakta olan projeler de dikkate alınarak,</w:t>
      </w:r>
      <w:r w:rsidRPr="00CD11AB">
        <w:rPr>
          <w:rFonts w:ascii="Calibri" w:eastAsia="Times New Roman" w:hAnsi="Calibri" w:cs="Calibri"/>
          <w:color w:val="000000"/>
          <w:lang w:eastAsia="tr-TR"/>
        </w:rPr>
        <w:t>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14:paraId="6ECC0869" w14:textId="79D4C858"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Bu Yönetmeliğin 5, 6, </w:t>
      </w:r>
      <w:r w:rsidRPr="00CD11AB">
        <w:rPr>
          <w:rFonts w:ascii="Calibri" w:eastAsia="Times New Roman" w:hAnsi="Calibri" w:cs="Calibri"/>
          <w:b/>
          <w:bCs/>
          <w:color w:val="000000"/>
          <w:lang w:eastAsia="tr-TR"/>
        </w:rPr>
        <w:t xml:space="preserve">(Ek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6/A,</w:t>
      </w:r>
      <w:r w:rsidRPr="00CD11AB">
        <w:rPr>
          <w:rFonts w:ascii="Calibri" w:eastAsia="Times New Roman" w:hAnsi="Calibri" w:cs="Calibri"/>
          <w:color w:val="000000"/>
          <w:lang w:eastAsia="tr-TR"/>
        </w:rPr>
        <w:t> 7, 8, 9 ve 10 uncu maddelerinde bahsi geçen bilimsel araştırma projeleri ile Yılı Yatırım Programında Rektörlük Bilimsel Araştırma Projeleri ifade edilmektedir.</w:t>
      </w:r>
    </w:p>
    <w:p w14:paraId="246B9F41" w14:textId="7604A6CD"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(4)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Komisyon, desteklenen projelerin bu maddede yer alan ilkelere uygunluğundan sorumludur.</w:t>
      </w:r>
    </w:p>
    <w:p w14:paraId="4FC944DF"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Proje değerlendirmesi yapacak uzmanlara ödenecek ücret</w:t>
      </w:r>
    </w:p>
    <w:p w14:paraId="77640B0E" w14:textId="52D98CC6"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6/A – (</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p>
    <w:p w14:paraId="5409157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14:paraId="7B88658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Bir kişiye bu madde kapsamında ödeme yapılacak uzman ücreti sayısı bir takvim yılında altıyı geçemez.</w:t>
      </w:r>
    </w:p>
    <w:p w14:paraId="3AAC690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Uzman ücretleri, yükseköğretim kurumlarına bilimsel araştırma projelerine yönelik olarak bu amaçla tahsis edilen ödeneklerden karşılanır.</w:t>
      </w:r>
    </w:p>
    <w:p w14:paraId="0345073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Bilimsel araştırma projelerinin kabulü, yürütülmesi ve sonuçlandırılması</w:t>
      </w:r>
    </w:p>
    <w:p w14:paraId="0A33414C" w14:textId="5555FF40"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7 –</w:t>
      </w:r>
      <w:r w:rsidRPr="00CD11AB">
        <w:rPr>
          <w:rFonts w:ascii="Calibri" w:eastAsia="Times New Roman" w:hAnsi="Calibri" w:cs="Calibri"/>
          <w:color w:val="000000"/>
          <w:lang w:eastAsia="tr-TR"/>
        </w:rPr>
        <w:t> (1) Desteklenmesine karar verilen projeler için, proje yürütücüsü ve Komisyon tarafından proje ile ilgili ayrıntıların belirlendiği bir protokol hazırlanır. Projenin uygulamaya geçirilmesi, hazırlanan protokolün </w:t>
      </w:r>
      <w:r w:rsidRPr="00CD11AB">
        <w:rPr>
          <w:rFonts w:ascii="Calibri" w:eastAsia="Times New Roman" w:hAnsi="Calibri" w:cs="Calibri"/>
          <w:b/>
          <w:bCs/>
          <w:color w:val="000000"/>
          <w:lang w:eastAsia="tr-TR"/>
        </w:rPr>
        <w:t xml:space="preserve">(Değişik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u w:val="single"/>
          <w:lang w:eastAsia="tr-TR"/>
        </w:rPr>
        <w:t>üst yönetici</w:t>
      </w:r>
      <w:r w:rsidRPr="00CD11AB">
        <w:rPr>
          <w:rFonts w:ascii="Calibri" w:eastAsia="Times New Roman" w:hAnsi="Calibri" w:cs="Calibri"/>
          <w:color w:val="000000"/>
          <w:lang w:eastAsia="tr-TR"/>
        </w:rPr>
        <w:t> veya </w:t>
      </w:r>
      <w:r w:rsidRPr="00CD11AB">
        <w:rPr>
          <w:rFonts w:ascii="Calibri" w:eastAsia="Times New Roman" w:hAnsi="Calibri" w:cs="Calibri"/>
          <w:b/>
          <w:bCs/>
          <w:color w:val="000000"/>
          <w:lang w:eastAsia="tr-TR"/>
        </w:rPr>
        <w:t xml:space="preserve">(Değişik </w:t>
      </w:r>
      <w:r w:rsidR="00C87FFD"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yazılı olarak yetki devri yapılmak suretiyle komisyon başkanı</w:t>
      </w:r>
      <w:r w:rsidRPr="00CD11AB">
        <w:rPr>
          <w:rFonts w:ascii="Calibri" w:eastAsia="Times New Roman" w:hAnsi="Calibri" w:cs="Calibri"/>
          <w:color w:val="000000"/>
          <w:lang w:eastAsia="tr-TR"/>
        </w:rPr>
        <w:t> tarafından onaylanmasına bağlıdır. Proje yürütücüsü, bu protokolde yer alan hususlara uymakla yükümlüdür.</w:t>
      </w:r>
    </w:p>
    <w:p w14:paraId="6B5CB27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Proje raporları</w:t>
      </w:r>
    </w:p>
    <w:p w14:paraId="5E365B8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8 – </w:t>
      </w:r>
      <w:r w:rsidRPr="00CD11AB">
        <w:rPr>
          <w:rFonts w:ascii="Calibri" w:eastAsia="Times New Roman" w:hAnsi="Calibri" w:cs="Calibri"/>
          <w:color w:val="000000"/>
          <w:lang w:eastAsia="tr-TR"/>
        </w:rP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14:paraId="666132E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14:paraId="39EB06B0" w14:textId="5D25CEEF"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Projelere kaynak aktarımına ilişkin ara raporların ve sonuç raporlarının verilme dönemleri ve süreleri proje sözleşmeleri dikkate alınarak komisyon tarafından belirlenir.</w:t>
      </w:r>
    </w:p>
    <w:p w14:paraId="086C52F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Proje süresi ve bütçesi</w:t>
      </w:r>
    </w:p>
    <w:p w14:paraId="3EB6F2E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9 –</w:t>
      </w:r>
      <w:r w:rsidRPr="00CD11AB">
        <w:rPr>
          <w:rFonts w:ascii="Calibri" w:eastAsia="Times New Roman" w:hAnsi="Calibri" w:cs="Calibri"/>
          <w:color w:val="000000"/>
          <w:lang w:eastAsia="tr-TR"/>
        </w:rPr>
        <w:t> (1) Projelerin Komisyon tarafından onaylanan çalışma takvimine ve bütçe planına uygun olarak yürütülmesi esastır. Ancak, gerekli hallerde proje yürütücüsünün talebi, Komisyonunun kararı ile projeler için ek süre, ilave bütçe verilebilir.</w:t>
      </w:r>
    </w:p>
    <w:p w14:paraId="0B91F585" w14:textId="333627F9"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p>
    <w:p w14:paraId="7984A21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Projeler için verilebilecek ek bütçe proje bütçesinin en fazla %50’si kadar olabilir.</w:t>
      </w:r>
    </w:p>
    <w:p w14:paraId="704C389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Bilimsel araştırma projelerinin ve kaynak aktarımı desteklerinin YÖKSİS’e girilmesi</w:t>
      </w:r>
    </w:p>
    <w:p w14:paraId="37238452" w14:textId="38472EEC"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 xml:space="preserve">MADDE 10 – (Başlığı ile Birlikte </w:t>
      </w:r>
      <w:r w:rsidR="00C87FFD"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w:t>
      </w:r>
    </w:p>
    <w:p w14:paraId="68980FAF" w14:textId="1C55A7BE"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w:t>
      </w:r>
      <w:r w:rsidR="00C87FFD" w:rsidRPr="00CD11AB">
        <w:rPr>
          <w:rFonts w:ascii="Calibri" w:eastAsia="Times New Roman" w:hAnsi="Calibri" w:cs="Calibri"/>
          <w:color w:val="000000"/>
          <w:lang w:eastAsia="tr-TR"/>
        </w:rPr>
        <w:t>YÖK Sis’e</w:t>
      </w:r>
      <w:r w:rsidRPr="00CD11AB">
        <w:rPr>
          <w:rFonts w:ascii="Calibri" w:eastAsia="Times New Roman" w:hAnsi="Calibri" w:cs="Calibri"/>
          <w:color w:val="000000"/>
          <w:lang w:eastAsia="tr-TR"/>
        </w:rPr>
        <w:t> girilir.</w:t>
      </w:r>
    </w:p>
    <w:p w14:paraId="2C9E9ADF"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YÖKSİS’e veri girişlerinin belirlenen zamanlarda yapılmasını takip etme görevi ve sorumluluğu Bilimsel Araştırma Projeleri Koordinasyon Birimi Koordinatörüne aittir.</w:t>
      </w:r>
    </w:p>
    <w:p w14:paraId="5BA81EDF"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Bu bilgiler, yükseköğretim kurumunun internet sayfasından kamuoyuna duyurulur.</w:t>
      </w:r>
    </w:p>
    <w:p w14:paraId="5BB5444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 </w:t>
      </w:r>
    </w:p>
    <w:p w14:paraId="54083306"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ÜÇÜNCÜ BÖLÜM</w:t>
      </w:r>
    </w:p>
    <w:p w14:paraId="599A5CF9"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Bilimsel Araştırma Projelerinde Gelir ve Ödeneklerin Kullanımı</w:t>
      </w:r>
    </w:p>
    <w:p w14:paraId="11ED969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Gelirler</w:t>
      </w:r>
    </w:p>
    <w:p w14:paraId="62B732C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11 –</w:t>
      </w:r>
      <w:r w:rsidRPr="00CD11AB">
        <w:rPr>
          <w:rFonts w:ascii="Calibri" w:eastAsia="Times New Roman" w:hAnsi="Calibri" w:cs="Calibri"/>
          <w:color w:val="000000"/>
          <w:lang w:eastAsia="tr-TR"/>
        </w:rPr>
        <w:t>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14:paraId="2923521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Yükseköğretim kurumunun döner sermaye gelirlerinden 2547 sayılı Kanunun 58 inci maddesinde belirtilen oranda aktarılacak tutarlar.</w:t>
      </w:r>
    </w:p>
    <w:p w14:paraId="4B11CBE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Yürütülen proje ile ilgili olarak ortaya çıkan ve ticarileşmesi döner sermaye işletmesi tarafından gerçekleştirilen çıktılara ilişkin elde edilen gelirler.</w:t>
      </w:r>
    </w:p>
    <w:p w14:paraId="04C7F43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Bilimsel araştırma projeleri için yapılacak bağış ve yardımlar.</w:t>
      </w:r>
    </w:p>
    <w:p w14:paraId="05F0F4FE"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Yükseköğretim kurumunun izni ile yükseköğretim kurumunun yurtiçindeki veya yurtdışındaki kuruluşlarla yapacağı ortak araştırmalar için ilgili kuruluşlar tarafından ödenecek tutarlar.</w:t>
      </w:r>
    </w:p>
    <w:p w14:paraId="07F3764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d) Diğer gelirler.</w:t>
      </w:r>
    </w:p>
    <w:p w14:paraId="220DA95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14:paraId="0126016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Yukarıda belirtilen bilimsel ve teknolojik araştırma hizmetleri için tefrik edilen ödenekler, özel hesaba aktarılmak suretiyle kullanılır.</w:t>
      </w:r>
    </w:p>
    <w:p w14:paraId="2A1109B0" w14:textId="2F45E5DE"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(4) </w:t>
      </w:r>
      <w:r w:rsidRPr="00CD11AB">
        <w:rPr>
          <w:rFonts w:ascii="Calibri" w:eastAsia="Times New Roman" w:hAnsi="Calibri" w:cs="Calibri"/>
          <w:b/>
          <w:bCs/>
          <w:color w:val="000000"/>
          <w:lang w:eastAsia="tr-TR"/>
        </w:rPr>
        <w:t>(</w:t>
      </w:r>
      <w:r w:rsidR="00C87FFD"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14:paraId="6AAD780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Gelirler ve ödeneklerin kullanımına ilişkin ilkeler</w:t>
      </w:r>
    </w:p>
    <w:p w14:paraId="1BE2C11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12 – </w:t>
      </w:r>
      <w:r w:rsidRPr="00CD11AB">
        <w:rPr>
          <w:rFonts w:ascii="Calibri" w:eastAsia="Times New Roman" w:hAnsi="Calibri" w:cs="Calibri"/>
          <w:color w:val="000000"/>
          <w:lang w:eastAsia="tr-TR"/>
        </w:rPr>
        <w:t>(1) Bilimsel araştırma projelerinin özel hesaptan yürütülmesinde aşağıdaki ilkelere uyulur:</w:t>
      </w:r>
    </w:p>
    <w:p w14:paraId="65170412"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Bilimsel araştırma projelerine ilişkin olarak yükseköğretim kurumları bütçelerinde tefrik edilen ödeneklerden, bütçelerine gider kaydı yapılmak suretiyle herhangi bir harcama yapılamaz. Söz konusu harcamalar özel hesaptan gerçekleştirilir.</w:t>
      </w:r>
    </w:p>
    <w:p w14:paraId="3F04098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14:paraId="18EE0B2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14:paraId="7F2DECB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Özel hesaptan </w:t>
      </w:r>
      <w:r w:rsidRPr="00CD11AB">
        <w:rPr>
          <w:rFonts w:ascii="Calibri" w:eastAsia="Times New Roman" w:hAnsi="Calibri" w:cs="Calibri"/>
          <w:b/>
          <w:bCs/>
          <w:color w:val="000000"/>
          <w:lang w:eastAsia="tr-TR"/>
        </w:rPr>
        <w:t>(Ek ibare:RG-16/7/2020-31187)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ön ödeme alınarak yapılan alımlar hariç</w:t>
      </w:r>
      <w:r w:rsidRPr="00CD11AB">
        <w:rPr>
          <w:rFonts w:ascii="Calibri" w:eastAsia="Times New Roman" w:hAnsi="Calibri" w:cs="Calibri"/>
          <w:color w:val="000000"/>
          <w:lang w:eastAsia="tr-TR"/>
        </w:rPr>
        <w:t>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14:paraId="1FDE3E3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lastRenderedPageBreak/>
        <w:t>d) Özel hesaba aktarılan tutarlar, yükseköğretim kurumlarının Strateji Geliştirme Daire Başkanlıkları tarafından açılan diğer banka hesapları ile ilişkilendirilmez.</w:t>
      </w:r>
    </w:p>
    <w:p w14:paraId="2C06480F" w14:textId="5E88527E"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e)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Katılım şartı olarak öngörülen ve proje bütçesinin yüzde otuzunu aşmayacak nakdi destek tutarı bu amaçla kullanılacak bütçede yoksa, kaynak aktarımı taahhüdünde bulunulamaz.</w:t>
      </w:r>
    </w:p>
    <w:p w14:paraId="08072D2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Ödeneklerin kullanımı</w:t>
      </w:r>
    </w:p>
    <w:p w14:paraId="165B485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13 – </w:t>
      </w:r>
      <w:r w:rsidRPr="00CD11AB">
        <w:rPr>
          <w:rFonts w:ascii="Calibri" w:eastAsia="Times New Roman" w:hAnsi="Calibri" w:cs="Calibri"/>
          <w:color w:val="000000"/>
          <w:lang w:eastAsia="tr-TR"/>
        </w:rPr>
        <w:t>(1) </w:t>
      </w:r>
      <w:r w:rsidRPr="00CD11AB">
        <w:rPr>
          <w:rFonts w:ascii="Calibri" w:eastAsia="Times New Roman" w:hAnsi="Calibri" w:cs="Calibri"/>
          <w:b/>
          <w:bCs/>
          <w:color w:val="000000"/>
          <w:lang w:eastAsia="tr-TR"/>
        </w:rPr>
        <w:t>(Değişik:RG-7/6/2018-30444) </w:t>
      </w:r>
      <w:r w:rsidRPr="00CD11AB">
        <w:rPr>
          <w:rFonts w:ascii="Calibri" w:eastAsia="Times New Roman" w:hAnsi="Calibri" w:cs="Calibri"/>
          <w:color w:val="000000"/>
          <w:lang w:eastAsia="tr-TR"/>
        </w:rPr>
        <w:t>Özel hesapta izlenen tutarlar (öz gelir ve hazine yardımı), proje süresi ile sınırlı olmak üzere bilimsel araştırma projeleri için gerekli olan sözleşmeli olarak çalıştırılacakların harcamaları, </w:t>
      </w:r>
      <w:r w:rsidRPr="00CD11AB">
        <w:rPr>
          <w:rFonts w:ascii="Calibri" w:eastAsia="Times New Roman" w:hAnsi="Calibri" w:cs="Calibri"/>
          <w:b/>
          <w:bCs/>
          <w:color w:val="000000"/>
          <w:lang w:eastAsia="tr-TR"/>
        </w:rPr>
        <w:t>(Ek ibare:RG-16/7/2020-31187)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uzman ücretleri,</w:t>
      </w:r>
      <w:r w:rsidRPr="00CD11AB">
        <w:rPr>
          <w:rFonts w:ascii="Calibri" w:eastAsia="Times New Roman" w:hAnsi="Calibri" w:cs="Calibri"/>
          <w:color w:val="000000"/>
          <w:lang w:eastAsia="tr-TR"/>
        </w:rPr>
        <w:t> yolluk ve hizmet alımları tüketim malları ve malzeme alımları, makine ve teçhizat alımları ile bilimsel araştırma projeleri için gerekli diğer giderleri, </w:t>
      </w:r>
      <w:r w:rsidRPr="00CD11AB">
        <w:rPr>
          <w:rFonts w:ascii="Calibri" w:eastAsia="Times New Roman" w:hAnsi="Calibri" w:cs="Calibri"/>
          <w:b/>
          <w:bCs/>
          <w:color w:val="000000"/>
          <w:lang w:eastAsia="tr-TR"/>
        </w:rPr>
        <w:t>(Mülga ibare:RG-16/7/2020-31187)</w:t>
      </w:r>
      <w:r w:rsidRPr="00CD11AB">
        <w:rPr>
          <w:rFonts w:ascii="Calibri" w:eastAsia="Times New Roman" w:hAnsi="Calibri" w:cs="Calibri"/>
          <w:color w:val="000000"/>
          <w:lang w:eastAsia="tr-TR"/>
        </w:rPr>
        <w:t> (…) projeler kapsamında görevlendirilecek tezli yüksek lisans ve doktora programlarındaki öğrencilere verilecek burslar ile 2547 sayılı Kanunun ek 34 üncü maddesi kapsamında doktora sonrası araştırmacı olarak istihdam edilecek sözleşmeli personelin harcamalarını karşılamak üzere kullanılır.</w:t>
      </w:r>
    </w:p>
    <w:p w14:paraId="46F32D6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14:paraId="7A210B80" w14:textId="70B75069"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İlgili mevzuatı gereğince yapılması gereken zorunlu ödemeler, toplam proje maliyeti içinde kalmak kaydıyla ödenebilir.</w:t>
      </w:r>
    </w:p>
    <w:p w14:paraId="60C313DA" w14:textId="7286A79D"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w:t>
      </w:r>
      <w:r w:rsidRPr="00CD11AB">
        <w:rPr>
          <w:rFonts w:ascii="Calibri" w:eastAsia="Times New Roman" w:hAnsi="Calibri" w:cs="Calibri"/>
          <w:b/>
          <w:bCs/>
          <w:color w:val="000000"/>
          <w:lang w:eastAsia="tr-TR"/>
        </w:rPr>
        <w:t xml:space="preserve">(Değişik </w:t>
      </w:r>
      <w:r w:rsidR="00BC7A38"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Strateji ve Bütçe Başkanlığına</w:t>
      </w:r>
      <w:r w:rsidRPr="00CD11AB">
        <w:rPr>
          <w:rFonts w:ascii="Calibri" w:eastAsia="Times New Roman" w:hAnsi="Calibri" w:cs="Calibri"/>
          <w:color w:val="000000"/>
          <w:lang w:eastAsia="tr-TR"/>
        </w:rPr>
        <w:t> bilgi verilir.</w:t>
      </w:r>
    </w:p>
    <w:p w14:paraId="36DD70D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Bursiyer başvuru şartları</w:t>
      </w:r>
    </w:p>
    <w:p w14:paraId="683E5EAA" w14:textId="0D882C8D"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13/A –</w:t>
      </w:r>
      <w:r w:rsidRPr="00CD11AB">
        <w:rPr>
          <w:rFonts w:ascii="Calibri" w:eastAsia="Times New Roman" w:hAnsi="Calibri" w:cs="Calibri"/>
          <w:color w:val="000000"/>
          <w:lang w:eastAsia="tr-TR"/>
        </w:rPr>
        <w:t>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-26/1/2018-30313)   </w:t>
      </w:r>
    </w:p>
    <w:p w14:paraId="3BC27DF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Bursiyerlerde aşağıdaki şartlar aranır:</w:t>
      </w:r>
    </w:p>
    <w:p w14:paraId="2F666CC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Türkiye’de ikamet etmek.</w:t>
      </w:r>
    </w:p>
    <w:p w14:paraId="0766F8A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Kırk yaşından gün almamış olmak.</w:t>
      </w:r>
    </w:p>
    <w:p w14:paraId="145E4F5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Bir kurum veya iş yerinde çalışmıyor olmak.</w:t>
      </w:r>
    </w:p>
    <w:p w14:paraId="0116EF0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Aynı dönemde TÜBİTAK yurtiçi lisansüstü burs programı bursiyeri olmamak.</w:t>
      </w:r>
    </w:p>
    <w:p w14:paraId="67DC0C3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d) Aynı dönemde başka bir projede bursiyer olmamak.</w:t>
      </w:r>
    </w:p>
    <w:p w14:paraId="7FCDC12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Bursiyer seçiminde uyulacak ilkeler</w:t>
      </w:r>
    </w:p>
    <w:p w14:paraId="137796F7" w14:textId="115B3B05"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13/B – (</w:t>
      </w:r>
      <w:r w:rsidR="00BC7A38"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-26/1/2018-30313)   </w:t>
      </w:r>
    </w:p>
    <w:p w14:paraId="6DE7323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Proje kapsamında görevlendirilecek tezli yüksek lisans ve doktora programındaki öğrencilere 3/3/2004 tarihli ve 5102 sayılı Yüksek Öğrenim Öğrencilerine Burs, Kredi Verilmesine İlişkin Kanun hükümlerine tabi olmaksızın burs verilir.</w:t>
      </w:r>
    </w:p>
    <w:p w14:paraId="597E0919" w14:textId="4AD66B1E"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-7/6/2018-30444)</w:t>
      </w:r>
      <w:r w:rsidRPr="00CD11AB">
        <w:rPr>
          <w:rFonts w:ascii="Calibri" w:eastAsia="Times New Roman" w:hAnsi="Calibri" w:cs="Calibri"/>
          <w:color w:val="000000"/>
          <w:lang w:eastAsia="tr-TR"/>
        </w:rPr>
        <w:t> Burs miktarının üst sınırı 5102 sayılı Kanuna göre tezli yüksek lisans ve doktora öğrencilerine ödenmekte olan aylık burs tutarının %50 artırımlı tutarını geçmemek üzere YÖK Yürütme Kurulu tarafından belirlenir.</w:t>
      </w:r>
    </w:p>
    <w:p w14:paraId="532FE902" w14:textId="6D3443E1"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Burs miktarı, 31/5/2006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14:paraId="700AE543" w14:textId="307033A4"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(4)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lang w:eastAsia="tr-TR"/>
        </w:rPr>
        <w:t>Bursiyerler için belirlenen burs miktarı görev yapılan ayı takip eden ay içerisinde, ödeme yükümlülüğü yükseköğretim kurumu tarafından yerine getirilecek olan SGK primi düşüldükten sonra, proje bütçesinden ödenir.</w:t>
      </w:r>
    </w:p>
    <w:p w14:paraId="6D0A3EF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(5) Bir projede en fazla iki bursiyer görevlendirilebilir. Ancak projeden ayrılan bursiyer yerine aynı şartlarda yeni bir bursiyer görevlendirilebilir.</w:t>
      </w:r>
    </w:p>
    <w:p w14:paraId="3D1F4F4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(6) Bir bursiyer aynı anda birden fazla projede görev alamaz ve proje yürürlüğe girdikten sonra görevlendirilen bursiyer sayısı artırılamaz.</w:t>
      </w:r>
    </w:p>
    <w:p w14:paraId="7531D2EC" w14:textId="73FAEE1C"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(7) </w:t>
      </w:r>
      <w:r w:rsidRPr="00CD11AB">
        <w:rPr>
          <w:rFonts w:ascii="Calibri" w:eastAsia="Times New Roman" w:hAnsi="Calibri" w:cs="Calibri"/>
          <w:b/>
          <w:bCs/>
          <w:color w:val="000000"/>
          <w:lang w:eastAsia="tr-TR"/>
        </w:rPr>
        <w:t>(</w:t>
      </w:r>
      <w:r w:rsidR="00BC7A38"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Yılı yatırım programında yer alan araştırma altyapı projelerinde beşinci fıkradaki sayı sınırlaması dikkate alınmaksızın Strateji ve Bütçe Başkanlığının onayı ile bursiyer görevlendirilebilir.</w:t>
      </w:r>
    </w:p>
    <w:p w14:paraId="1375B06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Mali hükümler</w:t>
      </w:r>
    </w:p>
    <w:p w14:paraId="24FD453F"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14 –</w:t>
      </w:r>
      <w:r w:rsidRPr="00CD11AB">
        <w:rPr>
          <w:rFonts w:ascii="Calibri" w:eastAsia="Times New Roman" w:hAnsi="Calibri" w:cs="Calibri"/>
          <w:color w:val="000000"/>
          <w:lang w:eastAsia="tr-TR"/>
        </w:rPr>
        <w:t>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14:paraId="235655F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14:paraId="422C6A3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Gerçekleştirme görevlisinin imzasını müteakip tahakkuk eden bilimsel araştırma projelerine ilişkin giderler, harcama yetkilisinin muhasebe birimine, muhasebe yetkilisinin de bankaya vereceği talimat üzerine özel hesaptan ödenir.</w:t>
      </w:r>
    </w:p>
    <w:p w14:paraId="3CF30A5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14:paraId="52E0369E"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14:paraId="7E9C4022" w14:textId="6E463946"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(6) </w:t>
      </w:r>
      <w:r w:rsidRPr="00CD11AB">
        <w:rPr>
          <w:rFonts w:ascii="Calibri" w:eastAsia="Times New Roman" w:hAnsi="Calibri" w:cs="Calibri"/>
          <w:b/>
          <w:bCs/>
          <w:color w:val="000000"/>
          <w:lang w:eastAsia="tr-TR"/>
        </w:rPr>
        <w:t>(</w:t>
      </w:r>
      <w:r w:rsidR="00F92700"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p>
    <w:p w14:paraId="4B555867"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(7) Kazı, arazi ve benzeri saha çalışması gerektiren projelerde araştırmanın yapılabilmesi için zorunlu olan yurt içi özel araç ile yapılacak seyahatlerde yakıt giderleri Komisyonun belirlediği sınırlar dahilinde kalmak üzere karşılanabilir.</w:t>
      </w:r>
    </w:p>
    <w:p w14:paraId="242D5198" w14:textId="1F5391C9"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(8) </w:t>
      </w:r>
      <w:r w:rsidRPr="00CD11AB">
        <w:rPr>
          <w:rFonts w:ascii="Calibri" w:eastAsia="Times New Roman" w:hAnsi="Calibri" w:cs="Calibri"/>
          <w:b/>
          <w:bCs/>
          <w:color w:val="000000"/>
          <w:lang w:eastAsia="tr-TR"/>
        </w:rPr>
        <w:t>(</w:t>
      </w:r>
      <w:r w:rsidR="00F92700"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14:paraId="799FF67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Sorumluluk</w:t>
      </w:r>
    </w:p>
    <w:p w14:paraId="08BEAFDD" w14:textId="2A7B7F80"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14/A – (</w:t>
      </w:r>
      <w:r w:rsidR="00F92700"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p>
    <w:p w14:paraId="166D5E2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14:paraId="7CC269E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lastRenderedPageBreak/>
        <w:t>(2) Harcama yetkilisi, gerçekleştirme görevlisi, muhasebe yetkilisi ve bunların dışında kalan ihale komisyonu, muayene ve kabul komisyonu gibi komisyonlarda görevli diğer personel; 10/12/2003 tarihli ve 5018 sayılı Kamu Malî Yönetimi ve Kontrol Kanunu ve ilgili diğer mevzuat hükümleri çerçevesinde sorumludur.</w:t>
      </w:r>
    </w:p>
    <w:p w14:paraId="49653A9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Muhasebeleştirme işlemleri ve belgeleri</w:t>
      </w:r>
    </w:p>
    <w:p w14:paraId="4B85F9A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15 –</w:t>
      </w:r>
      <w:r w:rsidRPr="00CD11AB">
        <w:rPr>
          <w:rFonts w:ascii="Calibri" w:eastAsia="Times New Roman" w:hAnsi="Calibri" w:cs="Calibri"/>
          <w:color w:val="000000"/>
          <w:lang w:eastAsia="tr-TR"/>
        </w:rPr>
        <w:t>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14:paraId="6DC6DE4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Özel hesaba ilişkin mali işlemler aşağıda belirlendiği şekilde muhasebe kayıtlarına alınır:</w:t>
      </w:r>
    </w:p>
    <w:p w14:paraId="014ADBA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14:paraId="2FD991F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14:paraId="48C1E46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Özel hesaptan verilen avanslar ile açılan krediler 162-Bütçe Dışı Avanslar Hesabına borç, 103-VeriIen Çekler ve Gönderme Emirleri Hesabına alacak kaydedilir.</w:t>
      </w:r>
    </w:p>
    <w:p w14:paraId="5164652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14:paraId="1389529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d) Süresinde mahsup edilmeyen avans ve kredi tutarları sorumluları adına 140-Kişilerden Alacaklar Hesabına borç, 162-Bütçe Dışı Avanslar Hesabına alacak kaydedilir.</w:t>
      </w:r>
    </w:p>
    <w:p w14:paraId="163291B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e) Teminat olarak nakden tahsil edilen tutarlar 102-Banka Hesabı ya da diğer ilgili hesaplara borç, vadesine göre 330-Alınan Depozito ve Teminatlar Hesabı ya da 430-Alınan Depozito ve Teminatlar Hesabına alacak kaydedilir.</w:t>
      </w:r>
    </w:p>
    <w:p w14:paraId="2D0D2D6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f) Alınan teminat mektupları 910-Alınan Teminat Mektupları Hesabına borç, 911-Alınan Teminat Mektupları Emanetleri Hesabına alacak kaydedilir.</w:t>
      </w:r>
    </w:p>
    <w:p w14:paraId="6D931E3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g) Teminat olarak alınan kişilere ait menkul kıymetler, 912-Kişilere Ait Menkul Kıymetler Hesabına borç, 913-Kişilere Ait Menkul Kıymet Emanetleri Hesabına alacak kaydedilir.</w:t>
      </w:r>
    </w:p>
    <w:p w14:paraId="3FFBB385"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ğ</w:t>
      </w:r>
      <w:proofErr w:type="gramEnd"/>
      <w:r w:rsidRPr="00CD11AB">
        <w:rPr>
          <w:rFonts w:ascii="Calibri" w:eastAsia="Times New Roman" w:hAnsi="Calibri" w:cs="Calibri"/>
          <w:color w:val="000000"/>
          <w:lang w:eastAsia="tr-TR"/>
        </w:rPr>
        <w:t>) Özel hesaplarda bulunan tutarlara ilişkin bankaca tahakkuk ettirilen faiz tutarları ay sonlarında 181-Gelir Tahakkukları Hesabına borç, 600-Gelirler Hesabına alacak kaydedilir. Bankaca özel hesaba aktarılan faiz tutarları 102-Banka Hesabına borç, önceki aylarda tahakkuk etmiş faiz alacakları 181-Gelir Tahakkukları Hesabına, ay içinde tahakkuk eden faiz tutarları ise 600-Gelirler Hesabına alacak kaydedilir.</w:t>
      </w:r>
    </w:p>
    <w:p w14:paraId="3622D959"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14:paraId="71F8F19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14:paraId="7659FC6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Harcama belgeleri ve muhafazası</w:t>
      </w:r>
    </w:p>
    <w:p w14:paraId="7535230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16 –</w:t>
      </w:r>
      <w:r w:rsidRPr="00CD11AB">
        <w:rPr>
          <w:rFonts w:ascii="Calibri" w:eastAsia="Times New Roman" w:hAnsi="Calibri" w:cs="Calibri"/>
          <w:color w:val="000000"/>
          <w:lang w:eastAsia="tr-TR"/>
        </w:rPr>
        <w:t>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14:paraId="128DD07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Mali denetim</w:t>
      </w:r>
    </w:p>
    <w:p w14:paraId="6583F225" w14:textId="190152AC"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16/A – (</w:t>
      </w:r>
      <w:r w:rsidR="00F92700" w:rsidRPr="00CD11AB">
        <w:rPr>
          <w:rFonts w:ascii="Calibri" w:eastAsia="Times New Roman" w:hAnsi="Calibri" w:cs="Calibri"/>
          <w:b/>
          <w:bCs/>
          <w:color w:val="000000"/>
          <w:lang w:eastAsia="tr-TR"/>
        </w:rPr>
        <w:t>Ek: RG</w:t>
      </w:r>
      <w:r w:rsidRPr="00CD11AB">
        <w:rPr>
          <w:rFonts w:ascii="Calibri" w:eastAsia="Times New Roman" w:hAnsi="Calibri" w:cs="Calibri"/>
          <w:b/>
          <w:bCs/>
          <w:color w:val="000000"/>
          <w:lang w:eastAsia="tr-TR"/>
        </w:rPr>
        <w:t>-16/7/2020-31187)</w:t>
      </w:r>
    </w:p>
    <w:p w14:paraId="11ED722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(1) Bu Yönetmelik kapsamında yapılan harcamalar, ilgili mevzuat hükümleri saklı kalmak kaydıyla yükseköğretim kurumu iç denetçileri tarafından denetlenir.</w:t>
      </w:r>
    </w:p>
    <w:p w14:paraId="5D3FF2B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Kurum iç denetimi sonucunda bu Yönetmeliğe aykırılık teşkil eden bir hususun tespit edilmesi halinde denetim sonucu yükseköğretim kurumu tarafından Yükseköğretim Kuruluna iletilir. 26/9/2004 tarihli ve 5237 sayılı Türk Ceza Kanunu açısından suç teşkil eden fiillerin tespiti halinde ilgililer hakkında yükseköğretim kurumu tarafından genel hükümlere göre işlem yapılır.</w:t>
      </w:r>
    </w:p>
    <w:p w14:paraId="794E4B8F"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Özel hesap dönemi ve devir</w:t>
      </w:r>
    </w:p>
    <w:p w14:paraId="4BB5B64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17 –</w:t>
      </w:r>
      <w:r w:rsidRPr="00CD11AB">
        <w:rPr>
          <w:rFonts w:ascii="Calibri" w:eastAsia="Times New Roman" w:hAnsi="Calibri" w:cs="Calibri"/>
          <w:color w:val="000000"/>
          <w:lang w:eastAsia="tr-TR"/>
        </w:rPr>
        <w:t> (1) Özel hesabın dönemi takvim yılıdır.</w:t>
      </w:r>
    </w:p>
    <w:p w14:paraId="151F3324"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Özel hesaba aktarılan tutarlardan herhangi bir bilimsel araştırma projesine ayrılan tutarın kullanım imkanının kalmaması halinde, söz konusu tutarlar diğer bilimsel araştırma projelerinin finansmanında kullanılabilir.</w:t>
      </w:r>
    </w:p>
    <w:p w14:paraId="68F9A20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(3) Dönem sonu itibariyle özel hesapta kalan tutarlar, ilgili yükseköğretim kurumu bütçesi ile ilişkilendirilmeksizin ertesi yıla devreder.</w:t>
      </w:r>
    </w:p>
    <w:p w14:paraId="4BC9B7FD" w14:textId="77420B36"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 xml:space="preserve">(4) Kullanılmayan ve ertesi yıla devreden tutarların bilimsel araştırma projeleri ile ilişkilendirilmesinde öz gelir kapsamındaki tutarlarda 11 inci maddenin ikinci fıkrası, hazine yardımı karşılığı tutarlar için ise </w:t>
      </w:r>
      <w:r w:rsidR="00F92700" w:rsidRPr="00CD11AB">
        <w:rPr>
          <w:rFonts w:ascii="Calibri" w:eastAsia="Times New Roman" w:hAnsi="Calibri" w:cs="Calibri"/>
          <w:color w:val="000000"/>
          <w:lang w:eastAsia="tr-TR"/>
        </w:rPr>
        <w:t>14’üncü</w:t>
      </w:r>
      <w:r w:rsidRPr="00CD11AB">
        <w:rPr>
          <w:rFonts w:ascii="Calibri" w:eastAsia="Times New Roman" w:hAnsi="Calibri" w:cs="Calibri"/>
          <w:color w:val="000000"/>
          <w:lang w:eastAsia="tr-TR"/>
        </w:rPr>
        <w:t xml:space="preserve"> maddenin ikinci fıkrası uygulanır.</w:t>
      </w:r>
    </w:p>
    <w:p w14:paraId="14A44FC3"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Telif hakları</w:t>
      </w:r>
    </w:p>
    <w:p w14:paraId="7E94A01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18 –</w:t>
      </w:r>
      <w:r w:rsidRPr="00CD11AB">
        <w:rPr>
          <w:rFonts w:ascii="Calibri" w:eastAsia="Times New Roman" w:hAnsi="Calibri" w:cs="Calibri"/>
          <w:color w:val="000000"/>
          <w:lang w:eastAsia="tr-TR"/>
        </w:rPr>
        <w:t>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14:paraId="26CD76CE"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14:paraId="3353936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Bütçe ödeneklerinin özel hesaba aktarılması</w:t>
      </w:r>
    </w:p>
    <w:p w14:paraId="2849C23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19 – </w:t>
      </w:r>
      <w:r w:rsidRPr="00CD11AB">
        <w:rPr>
          <w:rFonts w:ascii="Calibri" w:eastAsia="Times New Roman" w:hAnsi="Calibri" w:cs="Calibri"/>
          <w:color w:val="000000"/>
          <w:lang w:eastAsia="tr-TR"/>
        </w:rPr>
        <w:t>(1) Ödeneklerin özel hesaba aktarılmasında aşağıdaki hususlara uyulur:</w:t>
      </w:r>
    </w:p>
    <w:p w14:paraId="30AC6085" w14:textId="60E1FDA5"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a) </w:t>
      </w:r>
      <w:r w:rsidRPr="00CD11AB">
        <w:rPr>
          <w:rFonts w:ascii="Calibri" w:eastAsia="Times New Roman" w:hAnsi="Calibri" w:cs="Calibri"/>
          <w:b/>
          <w:bCs/>
          <w:color w:val="000000"/>
          <w:lang w:eastAsia="tr-TR"/>
        </w:rPr>
        <w:t>(</w:t>
      </w:r>
      <w:r w:rsidR="00F92700"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-7/6/2018-30444)</w:t>
      </w:r>
      <w:r w:rsidRPr="00CD11AB">
        <w:rPr>
          <w:rFonts w:ascii="Calibri" w:eastAsia="Times New Roman" w:hAnsi="Calibri" w:cs="Calibri"/>
          <w:color w:val="000000"/>
          <w:lang w:eastAsia="tr-TR"/>
        </w:rPr>
        <w:t> 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p>
    <w:p w14:paraId="5FFF8C0E"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14:paraId="69ACE8B3" w14:textId="79ED7D0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c) </w:t>
      </w:r>
      <w:r w:rsidRPr="00CD11AB">
        <w:rPr>
          <w:rFonts w:ascii="Calibri" w:eastAsia="Times New Roman" w:hAnsi="Calibri" w:cs="Calibri"/>
          <w:b/>
          <w:bCs/>
          <w:color w:val="000000"/>
          <w:lang w:eastAsia="tr-TR"/>
        </w:rPr>
        <w:t>(</w:t>
      </w:r>
      <w:r w:rsidR="00F92700" w:rsidRPr="00CD11AB">
        <w:rPr>
          <w:rFonts w:ascii="Calibri" w:eastAsia="Times New Roman" w:hAnsi="Calibri" w:cs="Calibri"/>
          <w:b/>
          <w:bCs/>
          <w:color w:val="000000"/>
          <w:lang w:eastAsia="tr-TR"/>
        </w:rPr>
        <w:t>Değişik: RG</w:t>
      </w:r>
      <w:r w:rsidRPr="00CD11AB">
        <w:rPr>
          <w:rFonts w:ascii="Calibri" w:eastAsia="Times New Roman" w:hAnsi="Calibri" w:cs="Calibri"/>
          <w:b/>
          <w:bCs/>
          <w:color w:val="000000"/>
          <w:lang w:eastAsia="tr-TR"/>
        </w:rPr>
        <w:t>-7/6/2018-30444)</w:t>
      </w:r>
      <w:r w:rsidRPr="00CD11AB">
        <w:rPr>
          <w:rFonts w:ascii="Calibri" w:eastAsia="Times New Roman" w:hAnsi="Calibri" w:cs="Calibri"/>
          <w:color w:val="000000"/>
          <w:lang w:eastAsia="tr-TR"/>
        </w:rPr>
        <w:t>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p>
    <w:p w14:paraId="2967FF4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proofErr w:type="gramStart"/>
      <w:r w:rsidRPr="00CD11AB">
        <w:rPr>
          <w:rFonts w:ascii="Calibri" w:eastAsia="Times New Roman" w:hAnsi="Calibri" w:cs="Calibri"/>
          <w:color w:val="000000"/>
          <w:lang w:eastAsia="tr-TR"/>
        </w:rPr>
        <w:t>ç</w:t>
      </w:r>
      <w:proofErr w:type="gramEnd"/>
      <w:r w:rsidRPr="00CD11AB">
        <w:rPr>
          <w:rFonts w:ascii="Calibri" w:eastAsia="Times New Roman" w:hAnsi="Calibri" w:cs="Calibri"/>
          <w:color w:val="000000"/>
          <w:lang w:eastAsia="tr-TR"/>
        </w:rPr>
        <w:t>) Yılı yatırım programında “Proje etüdü </w:t>
      </w:r>
      <w:r w:rsidRPr="00CD11AB">
        <w:rPr>
          <w:rFonts w:ascii="Calibri" w:eastAsia="Times New Roman" w:hAnsi="Calibri" w:cs="Calibri"/>
          <w:b/>
          <w:bCs/>
          <w:color w:val="000000"/>
          <w:lang w:eastAsia="tr-TR"/>
        </w:rPr>
        <w:t>(Değişik ibare:RG-16/7/2020-31187)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Strateji ve Bütçe Başkanlığı</w:t>
      </w:r>
      <w:r w:rsidRPr="00CD11AB">
        <w:rPr>
          <w:rFonts w:ascii="Calibri" w:eastAsia="Times New Roman" w:hAnsi="Calibri" w:cs="Calibri"/>
          <w:color w:val="000000"/>
          <w:lang w:eastAsia="tr-TR"/>
        </w:rPr>
        <w:t> tarafından onaylandıktan sonra harcama yapılacaktır.” ifadesi bulunan bilimsel araştırma projelerine ilişkin ödenekler, proje etüdü </w:t>
      </w:r>
      <w:r w:rsidRPr="00CD11AB">
        <w:rPr>
          <w:rFonts w:ascii="Calibri" w:eastAsia="Times New Roman" w:hAnsi="Calibri" w:cs="Calibri"/>
          <w:b/>
          <w:bCs/>
          <w:color w:val="000000"/>
          <w:lang w:eastAsia="tr-TR"/>
        </w:rPr>
        <w:t>(Değişik ibare:RG-16/7/2020-31187)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Strateji ve Bütçe Başkanlığı</w:t>
      </w:r>
      <w:r w:rsidRPr="00CD11AB">
        <w:rPr>
          <w:rFonts w:ascii="Calibri" w:eastAsia="Times New Roman" w:hAnsi="Calibri" w:cs="Calibri"/>
          <w:color w:val="000000"/>
          <w:lang w:eastAsia="tr-TR"/>
        </w:rPr>
        <w:t> tarafından onaylanmadıkça özel hesaba aktarılamaz ve kullanılamaz.</w:t>
      </w:r>
    </w:p>
    <w:p w14:paraId="15B94859" w14:textId="2C5D2C9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 xml:space="preserve">d) Özel hesaba aktarılan ödeneklerin proje bazında harcama durumu ve hesap özeti her yıl Eylül ve </w:t>
      </w:r>
      <w:r w:rsidR="00F92700" w:rsidRPr="00CD11AB">
        <w:rPr>
          <w:rFonts w:ascii="Calibri" w:eastAsia="Times New Roman" w:hAnsi="Calibri" w:cs="Calibri"/>
          <w:color w:val="000000"/>
          <w:lang w:eastAsia="tr-TR"/>
        </w:rPr>
        <w:t>aralık</w:t>
      </w:r>
      <w:r w:rsidRPr="00CD11AB">
        <w:rPr>
          <w:rFonts w:ascii="Calibri" w:eastAsia="Times New Roman" w:hAnsi="Calibri" w:cs="Calibri"/>
          <w:color w:val="000000"/>
          <w:lang w:eastAsia="tr-TR"/>
        </w:rPr>
        <w:t xml:space="preserve"> aylarının son haftasında </w:t>
      </w:r>
      <w:r w:rsidRPr="00CD11AB">
        <w:rPr>
          <w:rFonts w:ascii="Calibri" w:eastAsia="Times New Roman" w:hAnsi="Calibri" w:cs="Calibri"/>
          <w:b/>
          <w:bCs/>
          <w:color w:val="000000"/>
          <w:lang w:eastAsia="tr-TR"/>
        </w:rPr>
        <w:t xml:space="preserve">(Değişik </w:t>
      </w:r>
      <w:r w:rsidR="00F92700"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w:t>
      </w:r>
      <w:r w:rsidRPr="00CD11AB">
        <w:rPr>
          <w:rFonts w:ascii="Calibri" w:eastAsia="Times New Roman" w:hAnsi="Calibri" w:cs="Calibri"/>
          <w:color w:val="000000"/>
          <w:lang w:eastAsia="tr-TR"/>
        </w:rPr>
        <w:t> </w:t>
      </w:r>
      <w:r w:rsidRPr="00CD11AB">
        <w:rPr>
          <w:rFonts w:ascii="Calibri" w:eastAsia="Times New Roman" w:hAnsi="Calibri" w:cs="Calibri"/>
          <w:color w:val="000000"/>
          <w:u w:val="single"/>
          <w:lang w:eastAsia="tr-TR"/>
        </w:rPr>
        <w:t>Strateji ve Bütçe Başkanlığına</w:t>
      </w:r>
      <w:r w:rsidRPr="00CD11AB">
        <w:rPr>
          <w:rFonts w:ascii="Calibri" w:eastAsia="Times New Roman" w:hAnsi="Calibri" w:cs="Calibri"/>
          <w:color w:val="000000"/>
          <w:lang w:eastAsia="tr-TR"/>
        </w:rPr>
        <w:t> gönderilir.</w:t>
      </w:r>
    </w:p>
    <w:p w14:paraId="001933FC" w14:textId="102515B9"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 xml:space="preserve">e) Özel hesaba aktarılan tutarlardan yapılan harcamalar, analitik bütçe sınıflandırmasının ekonomik kodlama sistemine uygun olarak her yılın Ağustos ve </w:t>
      </w:r>
      <w:r w:rsidR="00F92700" w:rsidRPr="00CD11AB">
        <w:rPr>
          <w:rFonts w:ascii="Calibri" w:eastAsia="Times New Roman" w:hAnsi="Calibri" w:cs="Calibri"/>
          <w:color w:val="000000"/>
          <w:lang w:eastAsia="tr-TR"/>
        </w:rPr>
        <w:t>aralık</w:t>
      </w:r>
      <w:r w:rsidRPr="00CD11AB">
        <w:rPr>
          <w:rFonts w:ascii="Calibri" w:eastAsia="Times New Roman" w:hAnsi="Calibri" w:cs="Calibri"/>
          <w:color w:val="000000"/>
          <w:lang w:eastAsia="tr-TR"/>
        </w:rPr>
        <w:t xml:space="preserve"> ayı sonu itibarıyla, takip eden ayın ilk haftasında elektronik ortamda </w:t>
      </w:r>
      <w:r w:rsidRPr="00CD11AB">
        <w:rPr>
          <w:rFonts w:ascii="Calibri" w:eastAsia="Times New Roman" w:hAnsi="Calibri" w:cs="Calibri"/>
          <w:b/>
          <w:bCs/>
          <w:color w:val="000000"/>
          <w:lang w:eastAsia="tr-TR"/>
        </w:rPr>
        <w:t xml:space="preserve">(Değişik </w:t>
      </w:r>
      <w:r w:rsidR="00F92700" w:rsidRPr="00CD11AB">
        <w:rPr>
          <w:rFonts w:ascii="Calibri" w:eastAsia="Times New Roman" w:hAnsi="Calibri" w:cs="Calibri"/>
          <w:b/>
          <w:bCs/>
          <w:color w:val="000000"/>
          <w:lang w:eastAsia="tr-TR"/>
        </w:rPr>
        <w:t>ibare: RG</w:t>
      </w:r>
      <w:r w:rsidRPr="00CD11AB">
        <w:rPr>
          <w:rFonts w:ascii="Calibri" w:eastAsia="Times New Roman" w:hAnsi="Calibri" w:cs="Calibri"/>
          <w:b/>
          <w:bCs/>
          <w:color w:val="000000"/>
          <w:lang w:eastAsia="tr-TR"/>
        </w:rPr>
        <w:t>-16/7/2020-31187) </w:t>
      </w:r>
      <w:r w:rsidRPr="00CD11AB">
        <w:rPr>
          <w:rFonts w:ascii="Calibri" w:eastAsia="Times New Roman" w:hAnsi="Calibri" w:cs="Calibri"/>
          <w:color w:val="000000"/>
          <w:u w:val="single"/>
          <w:lang w:eastAsia="tr-TR"/>
        </w:rPr>
        <w:t>Hazine ve Maliye Bakanlığı ile Strateji ve Bütçe Başkanlığına</w:t>
      </w:r>
      <w:r w:rsidRPr="00CD11AB">
        <w:rPr>
          <w:rFonts w:ascii="Calibri" w:eastAsia="Times New Roman" w:hAnsi="Calibri" w:cs="Calibri"/>
          <w:color w:val="000000"/>
          <w:lang w:eastAsia="tr-TR"/>
        </w:rPr>
        <w:t> gönderilir.</w:t>
      </w:r>
    </w:p>
    <w:p w14:paraId="61EC001E"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DÖRDÜNCÜ BÖLÜM</w:t>
      </w:r>
    </w:p>
    <w:p w14:paraId="35CD7A3C" w14:textId="77777777" w:rsidR="00CD11AB" w:rsidRPr="00CD11AB" w:rsidRDefault="00CD11AB" w:rsidP="00CD11AB">
      <w:pPr>
        <w:spacing w:after="0" w:line="240" w:lineRule="auto"/>
        <w:ind w:firstLine="567"/>
        <w:jc w:val="center"/>
        <w:rPr>
          <w:rFonts w:ascii="Calibri" w:eastAsia="Times New Roman" w:hAnsi="Calibri" w:cs="Calibri"/>
          <w:color w:val="000000"/>
          <w:lang w:eastAsia="tr-TR"/>
        </w:rPr>
      </w:pPr>
      <w:r w:rsidRPr="00CD11AB">
        <w:rPr>
          <w:rFonts w:ascii="Calibri" w:eastAsia="Times New Roman" w:hAnsi="Calibri" w:cs="Calibri"/>
          <w:b/>
          <w:bCs/>
          <w:color w:val="000000"/>
          <w:lang w:eastAsia="tr-TR"/>
        </w:rPr>
        <w:t>Çeşitli ve Son Hükümler</w:t>
      </w:r>
    </w:p>
    <w:p w14:paraId="26D7102A"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lastRenderedPageBreak/>
        <w:t>Yönetmelikte yer almayan hususlar</w:t>
      </w:r>
    </w:p>
    <w:p w14:paraId="2393CFD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20 –</w:t>
      </w:r>
      <w:r w:rsidRPr="00CD11AB">
        <w:rPr>
          <w:rFonts w:ascii="Calibri" w:eastAsia="Times New Roman" w:hAnsi="Calibri" w:cs="Calibri"/>
          <w:color w:val="000000"/>
          <w:lang w:eastAsia="tr-TR"/>
        </w:rPr>
        <w:t> (1) Bu Yönetmelikte yer almayan hususlar hakkında genel hükümler uygulanır.</w:t>
      </w:r>
    </w:p>
    <w:p w14:paraId="7899F207"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Yürürlükten kaldırılan yönetmelik</w:t>
      </w:r>
    </w:p>
    <w:p w14:paraId="44E6DED8"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21 –</w:t>
      </w:r>
      <w:r w:rsidRPr="00CD11AB">
        <w:rPr>
          <w:rFonts w:ascii="Calibri" w:eastAsia="Times New Roman" w:hAnsi="Calibri" w:cs="Calibri"/>
          <w:color w:val="000000"/>
          <w:lang w:eastAsia="tr-TR"/>
        </w:rPr>
        <w:t> (1) 10/4/2002 tarihli ve 24722 sayılı Resmî Gazete'de yayımlanan Yükseköğretim Kurumları Bilimsel Araştırma Projeleri Hakkında Yönetmelik yürürlükten kaldırılmıştır.</w:t>
      </w:r>
    </w:p>
    <w:p w14:paraId="67FFD850"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Geçiş hükmü</w:t>
      </w:r>
    </w:p>
    <w:p w14:paraId="5D1A58B7"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GEÇİCİ MADDE 1 –</w:t>
      </w:r>
      <w:r w:rsidRPr="00CD11AB">
        <w:rPr>
          <w:rFonts w:ascii="Calibri" w:eastAsia="Times New Roman" w:hAnsi="Calibri" w:cs="Calibri"/>
          <w:color w:val="000000"/>
          <w:lang w:eastAsia="tr-TR"/>
        </w:rPr>
        <w:t> (1) Bu Yönetmeliğin yürürlüğe girdiği tarih itibarıyla, 333-Emanetler Hesabında kayıtlı tutarlar, bu hesaba borç, 600-Gelirler Hesabına alacak kaydedilir.</w:t>
      </w:r>
    </w:p>
    <w:p w14:paraId="56CA54A6"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Yürürlük</w:t>
      </w:r>
    </w:p>
    <w:p w14:paraId="2B1E3AEC"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22 –</w:t>
      </w:r>
      <w:r w:rsidRPr="00CD11AB">
        <w:rPr>
          <w:rFonts w:ascii="Calibri" w:eastAsia="Times New Roman" w:hAnsi="Calibri" w:cs="Calibri"/>
          <w:color w:val="000000"/>
          <w:lang w:eastAsia="tr-TR"/>
        </w:rPr>
        <w:t> (1) Bu Yönetmelik yayımı tarihinde yürürlüğe girer.</w:t>
      </w:r>
    </w:p>
    <w:p w14:paraId="41C748AD"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Yürütme</w:t>
      </w:r>
    </w:p>
    <w:p w14:paraId="153BDFA1"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b/>
          <w:bCs/>
          <w:color w:val="000000"/>
          <w:lang w:eastAsia="tr-TR"/>
        </w:rPr>
        <w:t>MADDE 23 –</w:t>
      </w:r>
      <w:r w:rsidRPr="00CD11AB">
        <w:rPr>
          <w:rFonts w:ascii="Calibri" w:eastAsia="Times New Roman" w:hAnsi="Calibri" w:cs="Calibri"/>
          <w:color w:val="000000"/>
          <w:lang w:eastAsia="tr-TR"/>
        </w:rPr>
        <w:t> (1) Bu Yönetmelik hükümlerini Yükseköğretim Kurulu Başkanı yürütür.</w:t>
      </w:r>
    </w:p>
    <w:p w14:paraId="34FEE19B" w14:textId="77777777" w:rsidR="00CD11AB" w:rsidRPr="00CD11AB" w:rsidRDefault="00CD11AB" w:rsidP="00CD11AB">
      <w:pPr>
        <w:spacing w:after="0" w:line="240" w:lineRule="auto"/>
        <w:ind w:firstLine="567"/>
        <w:jc w:val="both"/>
        <w:rPr>
          <w:rFonts w:ascii="Calibri" w:eastAsia="Times New Roman" w:hAnsi="Calibri" w:cs="Calibri"/>
          <w:color w:val="000000"/>
          <w:lang w:eastAsia="tr-TR"/>
        </w:rPr>
      </w:pPr>
      <w:r w:rsidRPr="00CD11AB">
        <w:rPr>
          <w:rFonts w:ascii="Calibri" w:eastAsia="Times New Roman" w:hAnsi="Calibri" w:cs="Calibri"/>
          <w:color w:val="000000"/>
          <w:lang w:eastAsia="tr-TR"/>
        </w:rPr>
        <w:t> </w:t>
      </w:r>
    </w:p>
    <w:tbl>
      <w:tblPr>
        <w:tblW w:w="0" w:type="auto"/>
        <w:jc w:val="center"/>
        <w:tblCellMar>
          <w:left w:w="0" w:type="dxa"/>
          <w:right w:w="0" w:type="dxa"/>
        </w:tblCellMar>
        <w:tblLook w:val="04A0" w:firstRow="1" w:lastRow="0" w:firstColumn="1" w:lastColumn="0" w:noHBand="0" w:noVBand="1"/>
      </w:tblPr>
      <w:tblGrid>
        <w:gridCol w:w="336"/>
        <w:gridCol w:w="3600"/>
        <w:gridCol w:w="3293"/>
      </w:tblGrid>
      <w:tr w:rsidR="00CD11AB" w:rsidRPr="00CD11AB" w14:paraId="0D01E338" w14:textId="77777777" w:rsidTr="00CD11AB">
        <w:trPr>
          <w:jc w:val="center"/>
        </w:trPr>
        <w:tc>
          <w:tcPr>
            <w:tcW w:w="3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1C10A" w14:textId="77777777" w:rsidR="00CD11AB" w:rsidRPr="00CD11AB" w:rsidRDefault="00CD11AB" w:rsidP="00CD11AB">
            <w:pPr>
              <w:spacing w:after="0" w:line="240" w:lineRule="auto"/>
              <w:rPr>
                <w:rFonts w:ascii="Calibri" w:eastAsia="Times New Roman" w:hAnsi="Calibri" w:cs="Calibri"/>
                <w:lang w:eastAsia="tr-TR"/>
              </w:rPr>
            </w:pPr>
            <w:r w:rsidRPr="00CD11AB">
              <w:rPr>
                <w:rFonts w:ascii="Calibri" w:eastAsia="Times New Roman" w:hAnsi="Calibri" w:cs="Calibri"/>
                <w:lang w:eastAsia="tr-TR"/>
              </w:rPr>
              <w:t> </w:t>
            </w:r>
          </w:p>
        </w:tc>
        <w:tc>
          <w:tcPr>
            <w:tcW w:w="6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F76C47"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Yönetmeliğin Yayımlandığı Resmî Gazete’nin</w:t>
            </w:r>
          </w:p>
        </w:tc>
      </w:tr>
      <w:tr w:rsidR="00CD11AB" w:rsidRPr="00CD11AB" w14:paraId="0AF89428" w14:textId="77777777" w:rsidTr="00CD11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C76A5E6" w14:textId="77777777" w:rsidR="00CD11AB" w:rsidRPr="00CD11AB" w:rsidRDefault="00CD11AB" w:rsidP="00CD11A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73822"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12016"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Sayısı</w:t>
            </w:r>
          </w:p>
        </w:tc>
      </w:tr>
      <w:tr w:rsidR="00CD11AB" w:rsidRPr="00CD11AB" w14:paraId="1F9E7EB1" w14:textId="77777777" w:rsidTr="00CD11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D5883CA" w14:textId="77777777" w:rsidR="00CD11AB" w:rsidRPr="00CD11AB" w:rsidRDefault="00CD11AB" w:rsidP="00CD11A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4E49A"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26/11/2016</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2CA79"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29900</w:t>
            </w:r>
          </w:p>
        </w:tc>
      </w:tr>
      <w:tr w:rsidR="00CD11AB" w:rsidRPr="00CD11AB" w14:paraId="348DF99A" w14:textId="77777777" w:rsidTr="00CD11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E6F1402" w14:textId="77777777" w:rsidR="00CD11AB" w:rsidRPr="00CD11AB" w:rsidRDefault="00CD11AB" w:rsidP="00CD11AB">
            <w:pPr>
              <w:spacing w:after="0" w:line="240" w:lineRule="auto"/>
              <w:rPr>
                <w:rFonts w:ascii="Calibri" w:eastAsia="Times New Roman" w:hAnsi="Calibri" w:cs="Calibri"/>
                <w:lang w:eastAsia="tr-TR"/>
              </w:rPr>
            </w:pPr>
          </w:p>
        </w:tc>
        <w:tc>
          <w:tcPr>
            <w:tcW w:w="6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F640C"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Yönetmelikte Değişiklik Yapan Yönetmeliklerin Yayımlandığı Resmî Gazetelerin</w:t>
            </w:r>
          </w:p>
        </w:tc>
      </w:tr>
      <w:tr w:rsidR="00CD11AB" w:rsidRPr="00CD11AB" w14:paraId="1AC15C63" w14:textId="77777777" w:rsidTr="00CD11A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5AD493C" w14:textId="77777777" w:rsidR="00CD11AB" w:rsidRPr="00CD11AB" w:rsidRDefault="00CD11AB" w:rsidP="00CD11A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DF56CB"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174F9"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b/>
                <w:bCs/>
                <w:lang w:eastAsia="tr-TR"/>
              </w:rPr>
              <w:t>Sayısı</w:t>
            </w:r>
          </w:p>
        </w:tc>
      </w:tr>
      <w:tr w:rsidR="00CD11AB" w:rsidRPr="00CD11AB" w14:paraId="2C43F81E" w14:textId="77777777" w:rsidTr="00CD11A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1F2F9" w14:textId="77777777" w:rsidR="00CD11AB" w:rsidRPr="00CD11AB" w:rsidRDefault="00CD11AB" w:rsidP="00CD11AB">
            <w:pPr>
              <w:spacing w:after="0" w:line="240" w:lineRule="auto"/>
              <w:rPr>
                <w:rFonts w:ascii="Calibri" w:eastAsia="Times New Roman" w:hAnsi="Calibri" w:cs="Calibri"/>
                <w:lang w:eastAsia="tr-TR"/>
              </w:rPr>
            </w:pPr>
            <w:r w:rsidRPr="00CD11AB">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2E5FD"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26/1/2018</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0934"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30313</w:t>
            </w:r>
          </w:p>
        </w:tc>
      </w:tr>
      <w:tr w:rsidR="00CD11AB" w:rsidRPr="00CD11AB" w14:paraId="2C51E437" w14:textId="77777777" w:rsidTr="00CD11A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263C6" w14:textId="77777777" w:rsidR="00CD11AB" w:rsidRPr="00CD11AB" w:rsidRDefault="00CD11AB" w:rsidP="00CD11AB">
            <w:pPr>
              <w:spacing w:after="0" w:line="240" w:lineRule="auto"/>
              <w:rPr>
                <w:rFonts w:ascii="Calibri" w:eastAsia="Times New Roman" w:hAnsi="Calibri" w:cs="Calibri"/>
                <w:lang w:eastAsia="tr-TR"/>
              </w:rPr>
            </w:pPr>
            <w:r w:rsidRPr="00CD11AB">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8AB4"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7/6/2018</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80B30"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30444</w:t>
            </w:r>
          </w:p>
        </w:tc>
      </w:tr>
      <w:tr w:rsidR="00CD11AB" w:rsidRPr="00CD11AB" w14:paraId="3EA5E437" w14:textId="77777777" w:rsidTr="00CD11AB">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CD929" w14:textId="77777777" w:rsidR="00CD11AB" w:rsidRPr="00CD11AB" w:rsidRDefault="00CD11AB" w:rsidP="00CD11AB">
            <w:pPr>
              <w:spacing w:after="0" w:line="240" w:lineRule="auto"/>
              <w:rPr>
                <w:rFonts w:ascii="Calibri" w:eastAsia="Times New Roman" w:hAnsi="Calibri" w:cs="Calibri"/>
                <w:lang w:eastAsia="tr-TR"/>
              </w:rPr>
            </w:pPr>
            <w:r w:rsidRPr="00CD11AB">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3E929"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16/7/2020</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4BFFC" w14:textId="77777777" w:rsidR="00CD11AB" w:rsidRPr="00CD11AB" w:rsidRDefault="00CD11AB" w:rsidP="00CD11AB">
            <w:pPr>
              <w:spacing w:after="0" w:line="240" w:lineRule="auto"/>
              <w:jc w:val="center"/>
              <w:rPr>
                <w:rFonts w:ascii="Calibri" w:eastAsia="Times New Roman" w:hAnsi="Calibri" w:cs="Calibri"/>
                <w:lang w:eastAsia="tr-TR"/>
              </w:rPr>
            </w:pPr>
            <w:r w:rsidRPr="00CD11AB">
              <w:rPr>
                <w:rFonts w:ascii="Calibri" w:eastAsia="Times New Roman" w:hAnsi="Calibri" w:cs="Calibri"/>
                <w:lang w:eastAsia="tr-TR"/>
              </w:rPr>
              <w:t>31187</w:t>
            </w:r>
          </w:p>
        </w:tc>
      </w:tr>
    </w:tbl>
    <w:p w14:paraId="08D6002F" w14:textId="717ACDC8" w:rsidR="00EF0337" w:rsidRDefault="006A4878">
      <w:r>
        <w:t xml:space="preserve"> </w:t>
      </w:r>
    </w:p>
    <w:sectPr w:rsidR="00EF0337" w:rsidSect="00852AF9">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67"/>
    <w:rsid w:val="006A4878"/>
    <w:rsid w:val="00852AF9"/>
    <w:rsid w:val="00BC7A38"/>
    <w:rsid w:val="00C87FFD"/>
    <w:rsid w:val="00CD11AB"/>
    <w:rsid w:val="00D15067"/>
    <w:rsid w:val="00EF0337"/>
    <w:rsid w:val="00F92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EEF0"/>
  <w15:chartTrackingRefBased/>
  <w15:docId w15:val="{C881A97F-60C6-4ACB-BE8D-8258AFFE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5152</Words>
  <Characters>29373</Characters>
  <Application>Microsoft Office Word</Application>
  <DocSecurity>0</DocSecurity>
  <Lines>244</Lines>
  <Paragraphs>68</Paragraphs>
  <ScaleCrop>false</ScaleCrop>
  <Company/>
  <LinksUpToDate>false</LinksUpToDate>
  <CharactersWithSpaces>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Kılıç</dc:creator>
  <cp:keywords/>
  <dc:description/>
  <cp:lastModifiedBy>Osman Kılıç</cp:lastModifiedBy>
  <cp:revision>8</cp:revision>
  <dcterms:created xsi:type="dcterms:W3CDTF">2021-07-29T05:03:00Z</dcterms:created>
  <dcterms:modified xsi:type="dcterms:W3CDTF">2021-08-19T09:40:00Z</dcterms:modified>
</cp:coreProperties>
</file>